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AD6" w:rsidRPr="00F87174" w:rsidRDefault="009C2AD6" w:rsidP="009C2AD6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9C2AD6" w:rsidRPr="00F87174" w:rsidRDefault="009C2AD6" w:rsidP="009C2AD6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9C2AD6" w:rsidRPr="00F87174" w:rsidRDefault="009C2AD6" w:rsidP="009C2A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2AD6" w:rsidRPr="00F87174" w:rsidRDefault="009C2AD6" w:rsidP="009C2AD6">
      <w:pPr>
        <w:rPr>
          <w:sz w:val="24"/>
          <w:szCs w:val="24"/>
        </w:rPr>
      </w:pPr>
    </w:p>
    <w:p w:rsidR="009C2AD6" w:rsidRPr="00F87174" w:rsidRDefault="009C2AD6" w:rsidP="009C2AD6">
      <w:pPr>
        <w:rPr>
          <w:sz w:val="24"/>
          <w:szCs w:val="24"/>
        </w:rPr>
      </w:pPr>
    </w:p>
    <w:p w:rsidR="009C2AD6" w:rsidRPr="00F87174" w:rsidRDefault="009C2AD6" w:rsidP="009C2AD6">
      <w:pPr>
        <w:rPr>
          <w:sz w:val="24"/>
          <w:szCs w:val="24"/>
        </w:rPr>
      </w:pPr>
    </w:p>
    <w:p w:rsidR="009C2AD6" w:rsidRPr="00F87174" w:rsidRDefault="009C2AD6" w:rsidP="009C2AD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C2AD6" w:rsidRPr="00F87174" w:rsidRDefault="009C2AD6" w:rsidP="009C2AD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9C2AD6" w:rsidRPr="00F87174" w:rsidRDefault="009C2AD6" w:rsidP="009C2AD6">
      <w:pPr>
        <w:rPr>
          <w:rFonts w:ascii="Times New Roman" w:hAnsi="Times New Roman" w:cs="Times New Roman"/>
          <w:sz w:val="24"/>
          <w:szCs w:val="24"/>
        </w:rPr>
      </w:pPr>
    </w:p>
    <w:p w:rsidR="009C2AD6" w:rsidRPr="00F87174" w:rsidRDefault="009C2AD6" w:rsidP="009C2AD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9C2AD6" w:rsidRPr="00F87174" w:rsidRDefault="009C2AD6" w:rsidP="009C2AD6">
      <w:pPr>
        <w:rPr>
          <w:rFonts w:ascii="Times New Roman" w:hAnsi="Times New Roman" w:cs="Times New Roman"/>
          <w:sz w:val="24"/>
          <w:szCs w:val="24"/>
        </w:rPr>
      </w:pPr>
    </w:p>
    <w:p w:rsidR="009C2AD6" w:rsidRPr="009C2AD6" w:rsidRDefault="009C2AD6" w:rsidP="009C2AD6">
      <w:pPr>
        <w:jc w:val="center"/>
        <w:rPr>
          <w:rFonts w:ascii="Arial" w:hAnsi="Arial" w:cs="Arial"/>
          <w:sz w:val="24"/>
          <w:szCs w:val="24"/>
        </w:rPr>
      </w:pPr>
      <w:r w:rsidRPr="009C2AD6">
        <w:rPr>
          <w:rFonts w:ascii="Arial" w:hAnsi="Arial" w:cs="Arial"/>
          <w:sz w:val="24"/>
          <w:szCs w:val="24"/>
        </w:rPr>
        <w:t>«СОЦИАЛЬНО-ЭКОНОМИЧЕСКАЯ СТАТИСТИКА»</w:t>
      </w:r>
    </w:p>
    <w:p w:rsidR="009C2AD6" w:rsidRPr="009C2AD6" w:rsidRDefault="009C2AD6" w:rsidP="009C2AD6">
      <w:pPr>
        <w:rPr>
          <w:rFonts w:ascii="Arial" w:hAnsi="Arial" w:cs="Arial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Маятниковая миграция представляет собой: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периодическое перемещение населения из одного населенного пункта в другой и обратно, связанное с работой или учебой;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перемещение населения по территории страны с изменением постоянного места жительства.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</w:rPr>
        <w:t>перемещение населения по территории страны к местам отдыха и обратно.</w:t>
      </w:r>
    </w:p>
    <w:p w:rsidR="009C2AD6" w:rsidRPr="009C2AD6" w:rsidRDefault="009C2AD6" w:rsidP="009C2AD6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Имеются следующие данные о численности населенного пункта за год (человек). Численность на начало года — 241 400; число </w:t>
      </w:r>
      <w:proofErr w:type="gramStart"/>
      <w:r w:rsidRPr="009C2AD6">
        <w:rPr>
          <w:rFonts w:ascii="Arial" w:hAnsi="Arial" w:cs="Arial"/>
          <w:bCs/>
          <w:iCs/>
        </w:rPr>
        <w:t>родившихся</w:t>
      </w:r>
      <w:proofErr w:type="gramEnd"/>
      <w:r w:rsidRPr="009C2AD6">
        <w:rPr>
          <w:rFonts w:ascii="Arial" w:hAnsi="Arial" w:cs="Arial"/>
          <w:bCs/>
          <w:iCs/>
        </w:rPr>
        <w:t> —3 380; число умерших — 2 680; прибыло на постоянное жительство — 1 800; убыло в другие населенные пункты — 1 550. Какова численность населения на конец года?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242 350;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243 300;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241 400;</w:t>
      </w:r>
    </w:p>
    <w:p w:rsidR="009C2AD6" w:rsidRPr="009C2AD6" w:rsidRDefault="009C2AD6" w:rsidP="009C2AD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240 600.</w:t>
      </w:r>
    </w:p>
    <w:p w:rsidR="009C2AD6" w:rsidRPr="009C2AD6" w:rsidRDefault="009C2AD6" w:rsidP="009C2AD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Объем произведенной продукции предприятия составил за квартал 5000 тыс. руб. Остатки неотгруженной продукции на начало квартала составили 900 тыс. руб., на конец квартала — 800 тыс. руб. Объем отгруженной продукции за квартал равен (тыс. руб.):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5100;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4900;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5000;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5900.</w:t>
      </w:r>
    </w:p>
    <w:p w:rsidR="009C2AD6" w:rsidRPr="009C2AD6" w:rsidRDefault="009C2AD6" w:rsidP="009C2AD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Фонд заработной платы рабочих и служащих в отчетном периоде по сравнению с </w:t>
      </w:r>
      <w:proofErr w:type="gramStart"/>
      <w:r w:rsidRPr="009C2AD6">
        <w:rPr>
          <w:rFonts w:ascii="Arial" w:hAnsi="Arial" w:cs="Arial"/>
          <w:bCs/>
          <w:iCs/>
        </w:rPr>
        <w:t>базисным</w:t>
      </w:r>
      <w:proofErr w:type="gramEnd"/>
      <w:r w:rsidRPr="009C2AD6">
        <w:rPr>
          <w:rFonts w:ascii="Arial" w:hAnsi="Arial" w:cs="Arial"/>
          <w:bCs/>
          <w:iCs/>
        </w:rPr>
        <w:t xml:space="preserve"> увеличился на 15%, средняя заработная плата возросла на 10%. Численность работающих изменилась на (%):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+5;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-5;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lastRenderedPageBreak/>
        <w:t>+4,5;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-6,7;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 0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К </w:t>
      </w:r>
      <w:proofErr w:type="gramStart"/>
      <w:r w:rsidRPr="009C2AD6">
        <w:rPr>
          <w:rFonts w:ascii="Arial" w:hAnsi="Arial" w:cs="Arial"/>
          <w:bCs/>
          <w:iCs/>
        </w:rPr>
        <w:t>занятым</w:t>
      </w:r>
      <w:proofErr w:type="gramEnd"/>
      <w:r w:rsidRPr="009C2AD6">
        <w:rPr>
          <w:rFonts w:ascii="Arial" w:hAnsi="Arial" w:cs="Arial"/>
          <w:bCs/>
          <w:iCs/>
        </w:rPr>
        <w:t xml:space="preserve"> относятся лица, которые в рассматриваемый период: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выполняли работу по найму за вознаграждение или иную работу, приносящую доход;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активно искали работу;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временно отсутствовали на рабочем месте по причине болезни;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выполняли работу бесплатно на семейном предприятии;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не имели работы.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9C2AD6">
        <w:rPr>
          <w:rFonts w:ascii="Arial" w:hAnsi="Arial" w:cs="Arial"/>
          <w:bCs/>
          <w:iCs/>
        </w:rPr>
        <w:t>базисным</w:t>
      </w:r>
      <w:proofErr w:type="gramEnd"/>
      <w:r w:rsidRPr="009C2AD6">
        <w:rPr>
          <w:rFonts w:ascii="Arial" w:hAnsi="Arial" w:cs="Arial"/>
          <w:bCs/>
          <w:iCs/>
        </w:rPr>
        <w:t xml:space="preserve"> увеличился на 15%, средняя зарплата возросла на 10%. Численность работающих изменилась на ...%(с точностью до 0,1).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-6,7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-5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+4,5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0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+5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программное обеспечение ЭВМ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оригинальные произведения искусства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земля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монетарное золото и специальные права заимствования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патенты, лицензии и т.п.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ценности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затраты на разведку полезных ископаемых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Согласно классификации активов, включаемых в состав национального богатства в соответствии с методологией СНС, к </w:t>
      </w:r>
      <w:proofErr w:type="spellStart"/>
      <w:r w:rsidRPr="009C2AD6">
        <w:rPr>
          <w:rFonts w:ascii="Arial" w:hAnsi="Arial" w:cs="Arial"/>
          <w:bCs/>
          <w:iCs/>
        </w:rPr>
        <w:t>непроизведенным</w:t>
      </w:r>
      <w:proofErr w:type="spellEnd"/>
      <w:r w:rsidRPr="009C2AD6">
        <w:rPr>
          <w:rFonts w:ascii="Arial" w:hAnsi="Arial" w:cs="Arial"/>
          <w:bCs/>
          <w:iCs/>
        </w:rPr>
        <w:t xml:space="preserve"> нефинансовым активам относят: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ценности;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наличные деньги;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недра;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водные ресурсы;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«гуд-вилл».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Объем продукции в отчетном периоде по сравнению с </w:t>
      </w:r>
      <w:proofErr w:type="gramStart"/>
      <w:r w:rsidRPr="009C2AD6">
        <w:rPr>
          <w:rFonts w:ascii="Arial" w:hAnsi="Arial" w:cs="Arial"/>
          <w:bCs/>
          <w:iCs/>
        </w:rPr>
        <w:t>базисным</w:t>
      </w:r>
      <w:proofErr w:type="gramEnd"/>
      <w:r w:rsidRPr="009C2AD6">
        <w:rPr>
          <w:rFonts w:ascii="Arial" w:hAnsi="Arial" w:cs="Arial"/>
          <w:bCs/>
          <w:iCs/>
        </w:rPr>
        <w:t xml:space="preserve"> увеличился на  4% (в сопоставимых ценах). Среднегодовая стоимость основных производственных фондов за этот период возросла в 1,02 раза. Фондоотдача изменилась в … раз: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1,02;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1,50;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2,50;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2,99.</w:t>
      </w:r>
    </w:p>
    <w:p w:rsidR="009C2AD6" w:rsidRPr="009C2AD6" w:rsidRDefault="009C2AD6" w:rsidP="009C2AD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Обобщающие показатели, характеризующие уровень жизни населения: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Критерий уровня жизни.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Индекс стоимости жизни.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Валовой внутренний продукт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lastRenderedPageBreak/>
        <w:t xml:space="preserve">Валовой национальный продукт в расчете на душу населения. 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Личные располагаемые доходы населения.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Денежные доходы населения.</w:t>
      </w:r>
    </w:p>
    <w:p w:rsidR="009C2AD6" w:rsidRPr="009C2AD6" w:rsidRDefault="009C2AD6" w:rsidP="009C2AD6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 xml:space="preserve">Суточная потребность в стали составляет </w:t>
      </w:r>
      <w:smartTag w:uri="urn:schemas-microsoft-com:office:smarttags" w:element="metricconverter">
        <w:smartTagPr>
          <w:attr w:name="ProductID" w:val="1500 кг"/>
        </w:smartTagPr>
        <w:r w:rsidRPr="009C2AD6">
          <w:rPr>
            <w:rFonts w:ascii="Arial" w:hAnsi="Arial" w:cs="Arial"/>
            <w:bCs/>
            <w:iCs/>
          </w:rPr>
          <w:t>1500 кг</w:t>
        </w:r>
      </w:smartTag>
      <w:r w:rsidRPr="009C2AD6">
        <w:rPr>
          <w:rFonts w:ascii="Arial" w:hAnsi="Arial" w:cs="Arial"/>
          <w:bCs/>
          <w:iCs/>
        </w:rPr>
        <w:t xml:space="preserve">. На начало месяца остаток стали составлял </w:t>
      </w:r>
      <w:smartTag w:uri="urn:schemas-microsoft-com:office:smarttags" w:element="metricconverter">
        <w:smartTagPr>
          <w:attr w:name="ProductID" w:val="13500 кг"/>
        </w:smartTagPr>
        <w:r w:rsidRPr="009C2AD6">
          <w:rPr>
            <w:rFonts w:ascii="Arial" w:hAnsi="Arial" w:cs="Arial"/>
            <w:bCs/>
            <w:iCs/>
          </w:rPr>
          <w:t>13500 кг</w:t>
        </w:r>
      </w:smartTag>
      <w:r w:rsidRPr="009C2AD6">
        <w:rPr>
          <w:rFonts w:ascii="Arial" w:hAnsi="Arial" w:cs="Arial"/>
          <w:bCs/>
          <w:iCs/>
        </w:rPr>
        <w:t>. Т.е. предприятие обеспечено сталью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на 45 суток;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  <w:bCs/>
          <w:iCs/>
        </w:rPr>
        <w:t>на 9 суток;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на 7 суток;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C2AD6">
        <w:rPr>
          <w:rFonts w:ascii="Arial" w:hAnsi="Arial" w:cs="Arial"/>
        </w:rPr>
        <w:t>на 20 суток</w:t>
      </w:r>
    </w:p>
    <w:p w:rsidR="009C2AD6" w:rsidRPr="009C2AD6" w:rsidRDefault="009C2AD6" w:rsidP="009C2AD6">
      <w:pPr>
        <w:rPr>
          <w:rFonts w:ascii="Arial" w:hAnsi="Arial" w:cs="Arial"/>
          <w:sz w:val="24"/>
          <w:szCs w:val="24"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К разделу «Использование» в счете образования доходов относят статьи...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валовая прибыль и смешанные доходы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оплата труда наемных работников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промежуточное потребление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валовой внутренний продукт в рыночных ценах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выпуск товаров и услуг</w:t>
      </w:r>
    </w:p>
    <w:p w:rsidR="009C2AD6" w:rsidRPr="009C2AD6" w:rsidRDefault="009C2AD6" w:rsidP="009C2AD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9C2AD6" w:rsidRPr="009C2AD6" w:rsidRDefault="009C2AD6" w:rsidP="009C2AD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оплату труда наемных работников, чистые другие налоги на производство, чистую прибыль и чистые смешанные доходы, то получим...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чистый располагаемый национальный доход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чистые налоги на продукты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чистый национальный доход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потребление основного капитала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чистая добавочная стоимость</w:t>
      </w:r>
    </w:p>
    <w:p w:rsidR="009C2AD6" w:rsidRPr="009C2AD6" w:rsidRDefault="009C2AD6" w:rsidP="009C2AD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«Финансовые учреждения»: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Центральный банк России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Министерство экономики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военная страховая компания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коммерческий банк «Московский деловой мир»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женский монастырь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брокерская контора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страховой союз России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оптовая продовольственная ярмарка</w:t>
      </w:r>
    </w:p>
    <w:p w:rsidR="009C2AD6" w:rsidRPr="009C2AD6" w:rsidRDefault="009C2AD6" w:rsidP="009C2AD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C2AD6" w:rsidRPr="009C2AD6" w:rsidRDefault="009C2AD6" w:rsidP="009C2A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Расходы резидентов на оплату труда наемных работников-резидентов и нерезидентов отражаются в счете...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образование доходов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использование располагаемого дохода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распределение первичных доходов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C2AD6">
        <w:rPr>
          <w:rFonts w:ascii="Arial" w:hAnsi="Arial" w:cs="Arial"/>
          <w:bCs/>
          <w:iCs/>
        </w:rPr>
        <w:t>распределение первичных доходов и образование доходов</w:t>
      </w:r>
    </w:p>
    <w:p w:rsidR="009C2AD6" w:rsidRPr="009C2AD6" w:rsidRDefault="009C2AD6" w:rsidP="009C2AD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9C2AD6">
        <w:rPr>
          <w:rFonts w:ascii="Arial" w:hAnsi="Arial" w:cs="Arial"/>
          <w:bCs/>
          <w:iCs/>
        </w:rPr>
        <w:t>вторичного</w:t>
      </w:r>
      <w:proofErr w:type="gramEnd"/>
      <w:r w:rsidRPr="009C2AD6">
        <w:rPr>
          <w:rFonts w:ascii="Arial" w:hAnsi="Arial" w:cs="Arial"/>
          <w:bCs/>
          <w:iCs/>
        </w:rPr>
        <w:t xml:space="preserve"> распределение доходов</w:t>
      </w:r>
    </w:p>
    <w:p w:rsidR="009C2AD6" w:rsidRPr="009151BF" w:rsidRDefault="009C2AD6" w:rsidP="009C2AD6">
      <w:pPr>
        <w:pStyle w:val="a3"/>
        <w:rPr>
          <w:rFonts w:ascii="Arial" w:hAnsi="Arial" w:cs="Arial"/>
          <w:sz w:val="24"/>
          <w:szCs w:val="24"/>
        </w:rPr>
      </w:pPr>
    </w:p>
    <w:p w:rsidR="009C2AD6" w:rsidRPr="009151BF" w:rsidRDefault="009C2AD6" w:rsidP="009C2AD6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9C2AD6" w:rsidRDefault="009C2AD6" w:rsidP="009C2AD6"/>
    <w:p w:rsidR="00156E41" w:rsidRDefault="00156E41"/>
    <w:sectPr w:rsidR="0015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2004ACF6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489F3819"/>
    <w:multiLevelType w:val="hybridMultilevel"/>
    <w:tmpl w:val="0B80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C2AD6"/>
    <w:rsid w:val="00156E41"/>
    <w:rsid w:val="009C2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AD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657</Words>
  <Characters>3745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2012-10-25T06:38:00Z</dcterms:created>
  <dcterms:modified xsi:type="dcterms:W3CDTF">2012-10-25T06:52:00Z</dcterms:modified>
</cp:coreProperties>
</file>